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0F" w:rsidRDefault="00CB400F"/>
    <w:p w:rsidR="00CB400F" w:rsidRDefault="00CB400F">
      <w:pPr>
        <w:pStyle w:val="a3"/>
        <w:tabs>
          <w:tab w:val="clear" w:pos="4153"/>
          <w:tab w:val="clear" w:pos="8306"/>
        </w:tabs>
      </w:pPr>
    </w:p>
    <w:p w:rsidR="00CB400F" w:rsidRDefault="00CB400F">
      <w:pPr>
        <w:tabs>
          <w:tab w:val="left" w:pos="4160"/>
          <w:tab w:val="left" w:pos="5460"/>
          <w:tab w:val="right" w:pos="9639"/>
        </w:tabs>
        <w:jc w:val="right"/>
      </w:pPr>
    </w:p>
    <w:tbl>
      <w:tblPr>
        <w:tblpPr w:leftFromText="180" w:rightFromText="180" w:vertAnchor="text" w:tblpX="46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</w:tblGrid>
      <w:tr w:rsidR="00CB400F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95EDF" w:rsidRDefault="00895EDF" w:rsidP="00144E86">
            <w:pPr>
              <w:tabs>
                <w:tab w:val="left" w:pos="1860"/>
                <w:tab w:val="center" w:pos="2502"/>
                <w:tab w:val="left" w:pos="4160"/>
                <w:tab w:val="right" w:pos="5004"/>
                <w:tab w:val="left" w:pos="5460"/>
                <w:tab w:val="right" w:pos="9639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CB400F" w:rsidRDefault="00CB400F">
      <w:pPr>
        <w:tabs>
          <w:tab w:val="left" w:pos="4160"/>
          <w:tab w:val="left" w:pos="5460"/>
          <w:tab w:val="right" w:pos="9639"/>
        </w:tabs>
        <w:jc w:val="right"/>
      </w:pPr>
    </w:p>
    <w:p w:rsidR="00CB400F" w:rsidRDefault="00CB400F">
      <w:pPr>
        <w:tabs>
          <w:tab w:val="left" w:pos="4160"/>
          <w:tab w:val="left" w:pos="5460"/>
          <w:tab w:val="right" w:pos="9639"/>
        </w:tabs>
        <w:jc w:val="right"/>
      </w:pPr>
    </w:p>
    <w:p w:rsidR="00A613D6" w:rsidRDefault="00A613D6" w:rsidP="00A613D6">
      <w:pPr>
        <w:spacing w:line="276" w:lineRule="auto"/>
        <w:ind w:left="11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письму Комитета </w:t>
      </w:r>
    </w:p>
    <w:p w:rsidR="00A613D6" w:rsidRDefault="00A613D6" w:rsidP="00A613D6">
      <w:pPr>
        <w:spacing w:line="276" w:lineRule="auto"/>
        <w:ind w:left="11340"/>
        <w:jc w:val="both"/>
        <w:rPr>
          <w:sz w:val="20"/>
          <w:szCs w:val="20"/>
        </w:rPr>
      </w:pPr>
      <w:r>
        <w:rPr>
          <w:sz w:val="20"/>
          <w:szCs w:val="20"/>
        </w:rPr>
        <w:t>по ФК и спорту МО «Город Майкоп»</w:t>
      </w:r>
    </w:p>
    <w:p w:rsidR="00A613D6" w:rsidRDefault="00A613D6" w:rsidP="00A613D6">
      <w:pPr>
        <w:spacing w:line="276" w:lineRule="auto"/>
        <w:ind w:left="11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1C721B" w:rsidRPr="001C721B">
        <w:rPr>
          <w:sz w:val="20"/>
          <w:szCs w:val="20"/>
          <w:u w:val="single"/>
        </w:rPr>
        <w:t>180</w:t>
      </w:r>
      <w:r w:rsidR="001C721B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1C721B">
        <w:rPr>
          <w:sz w:val="20"/>
          <w:szCs w:val="20"/>
        </w:rPr>
        <w:t xml:space="preserve"> </w:t>
      </w:r>
      <w:r w:rsidR="001C721B" w:rsidRPr="001C721B">
        <w:rPr>
          <w:sz w:val="20"/>
          <w:szCs w:val="20"/>
          <w:u w:val="single"/>
        </w:rPr>
        <w:t>10.12.2014 года</w:t>
      </w:r>
    </w:p>
    <w:p w:rsidR="00A613D6" w:rsidRDefault="00A613D6" w:rsidP="00A613D6">
      <w:pPr>
        <w:jc w:val="center"/>
        <w:rPr>
          <w:b/>
          <w:sz w:val="28"/>
          <w:szCs w:val="28"/>
        </w:rPr>
      </w:pPr>
    </w:p>
    <w:p w:rsidR="00A613D6" w:rsidRPr="004D4400" w:rsidRDefault="00A613D6" w:rsidP="00A613D6">
      <w:pPr>
        <w:jc w:val="center"/>
        <w:rPr>
          <w:b/>
          <w:sz w:val="28"/>
          <w:szCs w:val="28"/>
        </w:rPr>
      </w:pPr>
      <w:r w:rsidRPr="004D4400">
        <w:rPr>
          <w:b/>
          <w:sz w:val="28"/>
          <w:szCs w:val="28"/>
        </w:rPr>
        <w:t xml:space="preserve">Информация о плане мероприятий по достижению целевых показателей </w:t>
      </w:r>
    </w:p>
    <w:p w:rsidR="00A613D6" w:rsidRPr="004D4400" w:rsidRDefault="00A613D6" w:rsidP="00A613D6">
      <w:pPr>
        <w:jc w:val="center"/>
        <w:rPr>
          <w:b/>
          <w:sz w:val="28"/>
          <w:szCs w:val="28"/>
        </w:rPr>
      </w:pPr>
      <w:r w:rsidRPr="004D4400">
        <w:rPr>
          <w:b/>
          <w:sz w:val="28"/>
          <w:szCs w:val="28"/>
        </w:rPr>
        <w:t>на 2014 год и дальнейший период</w:t>
      </w:r>
    </w:p>
    <w:p w:rsidR="00A613D6" w:rsidRDefault="00A613D6" w:rsidP="00A613D6">
      <w:pPr>
        <w:rPr>
          <w:b/>
          <w:szCs w:val="26"/>
        </w:rPr>
      </w:pPr>
    </w:p>
    <w:tbl>
      <w:tblPr>
        <w:tblW w:w="47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075"/>
        <w:gridCol w:w="3244"/>
        <w:gridCol w:w="1075"/>
        <w:gridCol w:w="2933"/>
        <w:gridCol w:w="1075"/>
        <w:gridCol w:w="2448"/>
      </w:tblGrid>
      <w:tr w:rsidR="00A613D6" w:rsidTr="00EE545E">
        <w:tc>
          <w:tcPr>
            <w:tcW w:w="1186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b/>
                <w:szCs w:val="22"/>
              </w:rPr>
              <w:t>Целевой показатель</w:t>
            </w:r>
          </w:p>
        </w:tc>
        <w:tc>
          <w:tcPr>
            <w:tcW w:w="3814" w:type="pct"/>
            <w:gridSpan w:val="6"/>
            <w:shd w:val="clear" w:color="auto" w:fill="auto"/>
          </w:tcPr>
          <w:p w:rsidR="00A613D6" w:rsidRPr="00EE545E" w:rsidRDefault="00A613D6" w:rsidP="00EE545E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b/>
                <w:sz w:val="22"/>
                <w:szCs w:val="26"/>
              </w:rPr>
              <w:t>Сроки достижения/ мероприятия</w:t>
            </w:r>
          </w:p>
        </w:tc>
      </w:tr>
      <w:tr w:rsidR="00A613D6" w:rsidTr="00EE545E"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390" w:type="pct"/>
            <w:gridSpan w:val="2"/>
            <w:shd w:val="clear" w:color="auto" w:fill="auto"/>
          </w:tcPr>
          <w:p w:rsidR="00A613D6" w:rsidRPr="00EE545E" w:rsidRDefault="00A613D6" w:rsidP="00EE545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545E">
              <w:rPr>
                <w:rFonts w:eastAsia="Calibri"/>
                <w:b/>
                <w:sz w:val="22"/>
                <w:szCs w:val="22"/>
              </w:rPr>
              <w:t xml:space="preserve">2014 год </w:t>
            </w:r>
          </w:p>
          <w:p w:rsidR="00A613D6" w:rsidRPr="00EE545E" w:rsidRDefault="00A613D6" w:rsidP="00EE545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545E">
              <w:rPr>
                <w:rFonts w:eastAsia="Calibri"/>
                <w:b/>
                <w:sz w:val="22"/>
                <w:szCs w:val="22"/>
              </w:rPr>
              <w:t>(плановое значение)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A613D6" w:rsidRPr="00EE545E" w:rsidRDefault="00A613D6" w:rsidP="00EE545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545E">
              <w:rPr>
                <w:rFonts w:eastAsia="Calibri"/>
                <w:b/>
                <w:sz w:val="22"/>
                <w:szCs w:val="22"/>
              </w:rPr>
              <w:t>2015 год</w:t>
            </w:r>
          </w:p>
          <w:p w:rsidR="00A613D6" w:rsidRPr="00EE545E" w:rsidRDefault="00A613D6" w:rsidP="00EE545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545E">
              <w:rPr>
                <w:rFonts w:eastAsia="Calibri"/>
                <w:b/>
                <w:sz w:val="22"/>
                <w:szCs w:val="22"/>
              </w:rPr>
              <w:t>(плановое значение)</w:t>
            </w:r>
          </w:p>
        </w:tc>
        <w:tc>
          <w:tcPr>
            <w:tcW w:w="1134" w:type="pct"/>
            <w:gridSpan w:val="2"/>
            <w:shd w:val="clear" w:color="auto" w:fill="auto"/>
          </w:tcPr>
          <w:p w:rsidR="00A613D6" w:rsidRPr="00EE545E" w:rsidRDefault="00A613D6" w:rsidP="00EE545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545E">
              <w:rPr>
                <w:rFonts w:eastAsia="Calibri"/>
                <w:b/>
                <w:sz w:val="22"/>
                <w:szCs w:val="22"/>
              </w:rPr>
              <w:t>2016 год</w:t>
            </w:r>
          </w:p>
          <w:p w:rsidR="00A613D6" w:rsidRPr="00EE545E" w:rsidRDefault="00A613D6" w:rsidP="00EE545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E545E">
              <w:rPr>
                <w:rFonts w:eastAsia="Calibri"/>
                <w:b/>
                <w:sz w:val="22"/>
                <w:szCs w:val="22"/>
              </w:rPr>
              <w:t>(плановое значение)</w:t>
            </w:r>
          </w:p>
        </w:tc>
      </w:tr>
      <w:tr w:rsidR="00EE545E" w:rsidTr="00EE545E">
        <w:trPr>
          <w:trHeight w:val="1920"/>
        </w:trPr>
        <w:tc>
          <w:tcPr>
            <w:tcW w:w="1186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1. Доведение средней заработной платы педагогических работников образовательных учреждений общего образования до средней заработной платы в Республике Адыгея </w:t>
            </w:r>
          </w:p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  <w:p w:rsidR="00A613D6" w:rsidRDefault="00A613D6" w:rsidP="00EE545E">
            <w:pPr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rPr>
                <w:rFonts w:eastAsia="Calibri"/>
                <w:szCs w:val="22"/>
              </w:rPr>
            </w:pPr>
          </w:p>
          <w:p w:rsidR="00AD457A" w:rsidRPr="00EE545E" w:rsidRDefault="00AD457A" w:rsidP="00EE545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(оценка)</w:t>
            </w:r>
          </w:p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A613D6" w:rsidRPr="00EE545E" w:rsidRDefault="009045A0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15846,4</w:t>
            </w:r>
            <w:r w:rsidR="00A613D6" w:rsidRPr="00EE545E">
              <w:rPr>
                <w:rFonts w:eastAsia="Calibri"/>
                <w:sz w:val="22"/>
                <w:szCs w:val="26"/>
              </w:rPr>
              <w:t xml:space="preserve"> руб.</w:t>
            </w: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Default="009045A0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17571,02</w:t>
            </w:r>
            <w:r w:rsidR="00A613D6" w:rsidRPr="00EE545E">
              <w:rPr>
                <w:rFonts w:eastAsia="Calibri"/>
                <w:sz w:val="22"/>
                <w:szCs w:val="26"/>
              </w:rPr>
              <w:t xml:space="preserve"> руб.</w:t>
            </w:r>
          </w:p>
          <w:p w:rsidR="00AD457A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D457A" w:rsidRPr="00EE545E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110,88%</w:t>
            </w:r>
          </w:p>
        </w:tc>
        <w:tc>
          <w:tcPr>
            <w:tcW w:w="1043" w:type="pct"/>
            <w:shd w:val="clear" w:color="auto" w:fill="auto"/>
          </w:tcPr>
          <w:p w:rsidR="00A613D6" w:rsidRPr="00EE545E" w:rsidRDefault="00A613D6" w:rsidP="002315B8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t xml:space="preserve">- создание рабочей группы  Комитета по </w:t>
            </w:r>
            <w:r w:rsidR="002315B8" w:rsidRPr="00EE545E">
              <w:rPr>
                <w:rFonts w:eastAsia="Calibri"/>
                <w:szCs w:val="22"/>
              </w:rPr>
              <w:t>физической культуры и спорта</w:t>
            </w:r>
            <w:r w:rsidRPr="00EE545E">
              <w:rPr>
                <w:rFonts w:eastAsia="Calibri"/>
                <w:szCs w:val="22"/>
              </w:rPr>
              <w:t xml:space="preserve"> МО «Город Майкоп» по реализации Указа Президента РФ №  597 от 07.05.2012 г.;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A613D6" w:rsidRPr="00EE545E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18368,5</w:t>
            </w:r>
            <w:r w:rsidR="00A613D6" w:rsidRPr="00EE545E">
              <w:rPr>
                <w:rFonts w:eastAsia="Calibri"/>
                <w:sz w:val="22"/>
                <w:szCs w:val="26"/>
              </w:rPr>
              <w:t xml:space="preserve"> руб.</w:t>
            </w: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17790,65</w:t>
            </w:r>
            <w:r w:rsidR="00A613D6" w:rsidRPr="00EE545E">
              <w:rPr>
                <w:rFonts w:eastAsia="Calibri"/>
                <w:sz w:val="22"/>
                <w:szCs w:val="26"/>
              </w:rPr>
              <w:t>руб.</w:t>
            </w:r>
          </w:p>
          <w:p w:rsidR="00A613D6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( с учетом повышения с 01.10 на 5%)</w:t>
            </w:r>
          </w:p>
          <w:p w:rsidR="00AD457A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lastRenderedPageBreak/>
              <w:t>96,85%</w:t>
            </w:r>
          </w:p>
          <w:p w:rsidR="00AD457A" w:rsidRPr="00EE545E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944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b/>
                <w:sz w:val="22"/>
                <w:szCs w:val="26"/>
              </w:rPr>
              <w:lastRenderedPageBreak/>
              <w:t xml:space="preserve">- </w:t>
            </w:r>
            <w:r w:rsidRPr="00EE545E">
              <w:rPr>
                <w:rFonts w:eastAsia="Calibri"/>
                <w:szCs w:val="22"/>
              </w:rPr>
              <w:t xml:space="preserve"> проведение ежемесячного и ежеквартального мониторинга средней заработной платы педагогических работников подведомственных учреждений;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A613D6" w:rsidRPr="00EE545E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21238,20</w:t>
            </w:r>
            <w:r w:rsidR="00A613D6" w:rsidRPr="00EE545E">
              <w:rPr>
                <w:rFonts w:eastAsia="Calibri"/>
                <w:sz w:val="22"/>
                <w:szCs w:val="26"/>
              </w:rPr>
              <w:t xml:space="preserve"> руб.</w:t>
            </w: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Pr="00EE545E" w:rsidRDefault="00A613D6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613D6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18680,19</w:t>
            </w:r>
            <w:r w:rsidR="00A613D6" w:rsidRPr="00EE545E">
              <w:rPr>
                <w:rFonts w:eastAsia="Calibri"/>
                <w:sz w:val="22"/>
                <w:szCs w:val="26"/>
              </w:rPr>
              <w:t xml:space="preserve"> руб.</w:t>
            </w:r>
          </w:p>
          <w:p w:rsidR="00AD457A" w:rsidRDefault="00AD457A" w:rsidP="00AD457A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 xml:space="preserve">( с учетом повышения с 01.10 на </w:t>
            </w:r>
            <w:r>
              <w:rPr>
                <w:rFonts w:eastAsia="Calibri"/>
                <w:sz w:val="22"/>
                <w:szCs w:val="26"/>
              </w:rPr>
              <w:lastRenderedPageBreak/>
              <w:t>5%)</w:t>
            </w:r>
          </w:p>
          <w:p w:rsidR="00AD457A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AD457A" w:rsidRPr="00EE545E" w:rsidRDefault="00AD457A" w:rsidP="00EE545E">
            <w:pPr>
              <w:jc w:val="center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87,96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b/>
                <w:sz w:val="22"/>
                <w:szCs w:val="26"/>
              </w:rPr>
              <w:lastRenderedPageBreak/>
              <w:t xml:space="preserve">-  </w:t>
            </w:r>
            <w:r w:rsidRPr="00EE545E">
              <w:rPr>
                <w:rFonts w:eastAsia="Calibri"/>
                <w:szCs w:val="22"/>
              </w:rPr>
              <w:t xml:space="preserve"> проведение ежемесячного и ежеквартального мониторинга средней заработной платы педагогических работников подведомственных учреждений;</w:t>
            </w:r>
          </w:p>
        </w:tc>
      </w:tr>
      <w:tr w:rsidR="00EE545E" w:rsidTr="00EE545E">
        <w:trPr>
          <w:trHeight w:val="555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- проведение ежемесячного и ежеквартального мониторинга средней заработной платы педагогических работников подведомственных учреждений;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</w:tr>
      <w:tr w:rsidR="00EE545E" w:rsidTr="00EE545E">
        <w:trPr>
          <w:trHeight w:val="1995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-  проведение ежемесячного анализа уровня заработной платы педагогических работников подведомственных учреждений;</w:t>
            </w:r>
          </w:p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lastRenderedPageBreak/>
              <w:t>-  проведение заседаний рабочей группы (ежеквартально) по итогам мониторинга и анализа уровня заработной платы педагогических работников подведомственных учреждений в целях принятия своевременных мер по достижению целевых показателей;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-  проведение ежемесячного анализа уровня заработной платы педагогических работников подведомственных </w:t>
            </w:r>
            <w:r w:rsidRPr="00EE545E">
              <w:rPr>
                <w:rFonts w:eastAsia="Calibri"/>
                <w:szCs w:val="22"/>
              </w:rPr>
              <w:lastRenderedPageBreak/>
              <w:t>учреждений;</w:t>
            </w:r>
          </w:p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t xml:space="preserve">-  проведение заседаний рабочей группы (ежеквартально) по итогам мониторинга и анализа уровня заработной платы </w:t>
            </w:r>
          </w:p>
        </w:tc>
      </w:tr>
      <w:tr w:rsidR="00EE545E" w:rsidTr="00EE545E">
        <w:trPr>
          <w:trHeight w:val="1578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- проведение ежемесячного анализа уровня заработной платы педагогических работников подведомственных учреждений;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</w:tr>
      <w:tr w:rsidR="00EE545E" w:rsidTr="00EE545E">
        <w:trPr>
          <w:trHeight w:val="345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педагогических работников подведомственных учреждений в целях принятия своевременных мер по достижению целевых показателей;</w:t>
            </w:r>
          </w:p>
        </w:tc>
      </w:tr>
      <w:tr w:rsidR="00EE545E" w:rsidTr="00EE545E">
        <w:trPr>
          <w:trHeight w:val="1218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- проведение заседаний рабочей группы (ежеквартально) по итогам мониторинга и анализа уровня</w:t>
            </w:r>
          </w:p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 заработной платы педагогических работников подведомственных учреждений в целях принятия своевременных мер по достижению целевых показателей;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</w:tr>
      <w:tr w:rsidR="00EE545E" w:rsidTr="00EE545E">
        <w:trPr>
          <w:trHeight w:val="1932"/>
        </w:trPr>
        <w:tc>
          <w:tcPr>
            <w:tcW w:w="11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B047FA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t>- проведение тарификации образовательных учреждений на 201</w:t>
            </w:r>
            <w:r w:rsidR="00B047FA" w:rsidRPr="00EE545E">
              <w:rPr>
                <w:rFonts w:eastAsia="Calibri"/>
                <w:szCs w:val="22"/>
              </w:rPr>
              <w:t>4</w:t>
            </w:r>
            <w:r w:rsidRPr="00EE545E">
              <w:rPr>
                <w:rFonts w:eastAsia="Calibri"/>
                <w:szCs w:val="22"/>
              </w:rPr>
              <w:t>-201</w:t>
            </w:r>
            <w:r w:rsidR="00B047FA" w:rsidRPr="00EE545E">
              <w:rPr>
                <w:rFonts w:eastAsia="Calibri"/>
                <w:szCs w:val="22"/>
              </w:rPr>
              <w:t>5</w:t>
            </w:r>
            <w:r w:rsidRPr="00EE545E">
              <w:rPr>
                <w:rFonts w:eastAsia="Calibri"/>
                <w:szCs w:val="22"/>
              </w:rPr>
              <w:t xml:space="preserve"> учебный  год с учетом достижения целевых показателей;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B047FA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t>- проведение тарификации образовательных учреждений на 201</w:t>
            </w:r>
            <w:r w:rsidR="00B047FA" w:rsidRPr="00EE545E">
              <w:rPr>
                <w:rFonts w:eastAsia="Calibri"/>
                <w:szCs w:val="22"/>
              </w:rPr>
              <w:t>5</w:t>
            </w:r>
            <w:r w:rsidRPr="00EE545E">
              <w:rPr>
                <w:rFonts w:eastAsia="Calibri"/>
                <w:szCs w:val="22"/>
              </w:rPr>
              <w:t>-201</w:t>
            </w:r>
            <w:r w:rsidR="00B047FA" w:rsidRPr="00EE545E">
              <w:rPr>
                <w:rFonts w:eastAsia="Calibri"/>
                <w:szCs w:val="22"/>
              </w:rPr>
              <w:t>6</w:t>
            </w:r>
            <w:r w:rsidRPr="00EE545E">
              <w:rPr>
                <w:rFonts w:eastAsia="Calibri"/>
                <w:szCs w:val="22"/>
              </w:rPr>
              <w:t xml:space="preserve"> учебный  год с учетом достижения целевых показателей;</w:t>
            </w:r>
          </w:p>
        </w:tc>
      </w:tr>
      <w:tr w:rsidR="00EE545E" w:rsidTr="00EE545E">
        <w:trPr>
          <w:trHeight w:val="945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- проведение тарификации образовательных учреждений на 2014-2015 учебный  год с учетом достижения целевых показателей;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t>- оптимизация  сети образовательных учреждений;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t>- оптимизация  сети образовательных учреждений;</w:t>
            </w:r>
          </w:p>
        </w:tc>
      </w:tr>
      <w:tr w:rsidR="00EE545E" w:rsidTr="00EE545E">
        <w:trPr>
          <w:trHeight w:val="696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- информационное сопровождение всех мероприятий по  изменению оплаты труда, касающихся работников </w:t>
            </w:r>
            <w:r w:rsidRPr="00EE545E">
              <w:rPr>
                <w:rFonts w:eastAsia="Calibri"/>
                <w:szCs w:val="22"/>
              </w:rPr>
              <w:lastRenderedPageBreak/>
              <w:t xml:space="preserve">образовательных учреждений,  подведомственных </w:t>
            </w:r>
            <w:r w:rsidR="00B047FA" w:rsidRPr="00EE545E">
              <w:rPr>
                <w:rFonts w:eastAsia="Calibri"/>
                <w:szCs w:val="22"/>
              </w:rPr>
              <w:t>Комитету по физической культуре и спорту  МО «Город Майкоп»;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t xml:space="preserve">- информационное сопровождение всех мероприятий по  изменению оплаты труда, касающихся </w:t>
            </w:r>
            <w:r w:rsidRPr="00EE545E">
              <w:rPr>
                <w:rFonts w:eastAsia="Calibri"/>
                <w:szCs w:val="22"/>
              </w:rPr>
              <w:lastRenderedPageBreak/>
              <w:t xml:space="preserve">работников образовательных учреждений,  подведомственных </w:t>
            </w:r>
            <w:r w:rsidR="00B047FA" w:rsidRPr="00EE545E">
              <w:rPr>
                <w:rFonts w:eastAsia="Calibri"/>
                <w:szCs w:val="22"/>
              </w:rPr>
              <w:t>Комитету по физической культуре и спорту  МО «Город Майкоп»;</w:t>
            </w:r>
          </w:p>
        </w:tc>
      </w:tr>
      <w:tr w:rsidR="00EE545E" w:rsidTr="00EE545E">
        <w:trPr>
          <w:trHeight w:val="776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- оптимизация  сети образовательных учреждений;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</w:tr>
      <w:tr w:rsidR="00EE545E" w:rsidTr="00EE545E">
        <w:trPr>
          <w:trHeight w:val="1680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- информационное сопровождение всех мероприятий по  изменению оплаты труда, касающихся работников образовательных учреждений,  </w:t>
            </w:r>
          </w:p>
          <w:p w:rsidR="00A613D6" w:rsidRPr="00EE545E" w:rsidRDefault="00A613D6" w:rsidP="00B047FA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подведомственных Комитету по </w:t>
            </w:r>
            <w:r w:rsidR="00B047FA" w:rsidRPr="00EE545E">
              <w:rPr>
                <w:rFonts w:eastAsia="Calibri"/>
                <w:szCs w:val="22"/>
              </w:rPr>
              <w:t xml:space="preserve">физической культуре и спорту </w:t>
            </w:r>
            <w:r w:rsidRPr="00EE545E">
              <w:rPr>
                <w:rFonts w:eastAsia="Calibri"/>
                <w:szCs w:val="22"/>
              </w:rPr>
              <w:t xml:space="preserve"> МО «Город Майкоп»;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</w:tr>
      <w:tr w:rsidR="00EE545E" w:rsidTr="00EE545E">
        <w:trPr>
          <w:trHeight w:val="285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t>- сокращение неэффективных расходов по оплате труда;</w:t>
            </w:r>
          </w:p>
        </w:tc>
      </w:tr>
      <w:tr w:rsidR="00EE545E" w:rsidTr="00EE545E">
        <w:trPr>
          <w:trHeight w:val="540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b/>
                <w:sz w:val="22"/>
                <w:szCs w:val="26"/>
              </w:rPr>
              <w:t xml:space="preserve">- </w:t>
            </w:r>
            <w:r w:rsidRPr="00EE545E">
              <w:rPr>
                <w:rFonts w:eastAsia="Calibri"/>
                <w:szCs w:val="22"/>
              </w:rPr>
              <w:t>сокращение неэффективных расходов по оплате труда;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</w:tr>
      <w:tr w:rsidR="00EE545E" w:rsidTr="00EE545E">
        <w:trPr>
          <w:trHeight w:val="315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- планирование бюджета  </w:t>
            </w:r>
            <w:r w:rsidR="00B047FA" w:rsidRPr="00EE545E">
              <w:rPr>
                <w:rFonts w:eastAsia="Calibri"/>
                <w:szCs w:val="22"/>
              </w:rPr>
              <w:t xml:space="preserve">Комитета по ФК и спорту МО «Город Майкоп» </w:t>
            </w:r>
            <w:r w:rsidRPr="00EE545E">
              <w:rPr>
                <w:rFonts w:eastAsia="Calibri"/>
                <w:szCs w:val="22"/>
              </w:rPr>
              <w:t>на финансовый год с учетом дополнительной потребности на реализацию Указа № 597 от 07.05.2012 г</w:t>
            </w:r>
          </w:p>
        </w:tc>
      </w:tr>
      <w:tr w:rsidR="00EE545E" w:rsidTr="00EE545E">
        <w:trPr>
          <w:trHeight w:val="345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- сокращение неэффективных расходов</w:t>
            </w:r>
          </w:p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 по оплате труда;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</w:tr>
      <w:tr w:rsidR="00EE545E" w:rsidTr="00EE545E">
        <w:trPr>
          <w:trHeight w:val="555"/>
        </w:trPr>
        <w:tc>
          <w:tcPr>
            <w:tcW w:w="118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 w:val="restar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  <w:r w:rsidRPr="00EE545E">
              <w:rPr>
                <w:rFonts w:eastAsia="Calibri"/>
                <w:szCs w:val="22"/>
              </w:rPr>
              <w:t xml:space="preserve">- планирование бюджета  </w:t>
            </w:r>
            <w:r w:rsidR="00B047FA" w:rsidRPr="00EE545E">
              <w:rPr>
                <w:rFonts w:eastAsia="Calibri"/>
                <w:szCs w:val="22"/>
              </w:rPr>
              <w:t>Комитета по ФК и спорту МО «Город Майкоп»</w:t>
            </w:r>
            <w:r w:rsidRPr="00EE545E">
              <w:rPr>
                <w:rFonts w:eastAsia="Calibri"/>
                <w:szCs w:val="22"/>
              </w:rPr>
              <w:t xml:space="preserve"> на финансовый год с учетом дополнительной потребности на реализацию Указа № 597 от 07.05.2012 г.</w:t>
            </w:r>
          </w:p>
        </w:tc>
        <w:tc>
          <w:tcPr>
            <w:tcW w:w="346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</w:tr>
      <w:tr w:rsidR="00EE545E" w:rsidTr="00EE545E">
        <w:trPr>
          <w:trHeight w:val="1874"/>
        </w:trPr>
        <w:tc>
          <w:tcPr>
            <w:tcW w:w="11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1043" w:type="pct"/>
            <w:shd w:val="clear" w:color="auto" w:fill="auto"/>
          </w:tcPr>
          <w:p w:rsidR="00A613D6" w:rsidRPr="00EE545E" w:rsidRDefault="00A613D6" w:rsidP="00B047FA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- планирование бюджета  Комитета по </w:t>
            </w:r>
            <w:r w:rsidR="00B047FA" w:rsidRPr="00EE545E">
              <w:rPr>
                <w:rFonts w:eastAsia="Calibri"/>
                <w:szCs w:val="22"/>
              </w:rPr>
              <w:t xml:space="preserve">ФК и спорту МО «Город Майкоп» </w:t>
            </w:r>
            <w:r w:rsidRPr="00EE545E">
              <w:rPr>
                <w:rFonts w:eastAsia="Calibri"/>
                <w:szCs w:val="22"/>
              </w:rPr>
              <w:t>на финансовый год с учетом дополнительной потребности на реализацию Указа № 597 от 07.05.2012 г.</w:t>
            </w: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944" w:type="pct"/>
            <w:vMerge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</w:tc>
      </w:tr>
      <w:tr w:rsidR="00EE545E" w:rsidTr="00EE545E">
        <w:tc>
          <w:tcPr>
            <w:tcW w:w="1186" w:type="pc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3. Увеличение числа высококвалифицированных работников до трети от числа квалифицированных работников</w:t>
            </w:r>
          </w:p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</w:p>
          <w:p w:rsidR="00A613D6" w:rsidRDefault="00AD457A" w:rsidP="00EE545E">
            <w:pPr>
              <w:mirrorIndents/>
              <w:rPr>
                <w:rFonts w:eastAsia="Calibri"/>
                <w:sz w:val="22"/>
                <w:szCs w:val="26"/>
              </w:rPr>
            </w:pPr>
            <w:r w:rsidRPr="00AD457A">
              <w:rPr>
                <w:rFonts w:eastAsia="Calibri"/>
                <w:sz w:val="22"/>
                <w:szCs w:val="26"/>
              </w:rPr>
              <w:t>Целевой показатель</w:t>
            </w:r>
          </w:p>
          <w:p w:rsidR="00AD457A" w:rsidRDefault="00AD457A" w:rsidP="00EE545E">
            <w:pPr>
              <w:mirrorIndents/>
              <w:rPr>
                <w:rFonts w:eastAsia="Calibri"/>
                <w:sz w:val="22"/>
                <w:szCs w:val="26"/>
              </w:rPr>
            </w:pPr>
          </w:p>
          <w:p w:rsidR="00AD457A" w:rsidRDefault="00AD457A" w:rsidP="00EE545E">
            <w:pPr>
              <w:mirrorIndents/>
              <w:rPr>
                <w:rFonts w:eastAsia="Calibri"/>
                <w:sz w:val="22"/>
                <w:szCs w:val="26"/>
              </w:rPr>
            </w:pPr>
          </w:p>
          <w:p w:rsidR="00AD457A" w:rsidRPr="00AD457A" w:rsidRDefault="00AD457A" w:rsidP="00EE545E">
            <w:pPr>
              <w:mirrorIndents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Оценка</w:t>
            </w:r>
          </w:p>
        </w:tc>
        <w:tc>
          <w:tcPr>
            <w:tcW w:w="346" w:type="pct"/>
            <w:shd w:val="clear" w:color="auto" w:fill="auto"/>
          </w:tcPr>
          <w:p w:rsidR="00A613D6" w:rsidRDefault="009045A0" w:rsidP="00EE545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37</w:t>
            </w:r>
            <w:r w:rsidR="00A613D6" w:rsidRPr="00EE545E">
              <w:rPr>
                <w:rFonts w:eastAsia="Calibri"/>
                <w:szCs w:val="22"/>
              </w:rPr>
              <w:t>%</w:t>
            </w: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30%   </w:t>
            </w: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Pr="00EE545E" w:rsidRDefault="00AD457A" w:rsidP="00EE545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37%</w:t>
            </w:r>
          </w:p>
        </w:tc>
        <w:tc>
          <w:tcPr>
            <w:tcW w:w="1043" w:type="pc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Обеспечение прохождения: </w:t>
            </w:r>
          </w:p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- аттестации педагогическими работниками, не имеющими квалификационную категорию – на </w:t>
            </w:r>
            <w:r w:rsidRPr="00EE545E">
              <w:rPr>
                <w:rFonts w:eastAsia="Calibri"/>
                <w:szCs w:val="22"/>
                <w:lang w:val="en-US"/>
              </w:rPr>
              <w:t>I</w:t>
            </w:r>
            <w:r w:rsidRPr="00EE545E">
              <w:rPr>
                <w:rFonts w:eastAsia="Calibri"/>
                <w:szCs w:val="22"/>
              </w:rPr>
              <w:t xml:space="preserve"> категорию; </w:t>
            </w:r>
            <w:proofErr w:type="gramStart"/>
            <w:r w:rsidRPr="00EE545E">
              <w:rPr>
                <w:rFonts w:eastAsia="Calibri"/>
                <w:szCs w:val="22"/>
              </w:rPr>
              <w:t>имеющих</w:t>
            </w:r>
            <w:proofErr w:type="gramEnd"/>
            <w:r w:rsidRPr="00EE545E">
              <w:rPr>
                <w:rFonts w:eastAsia="Calibri"/>
                <w:szCs w:val="22"/>
              </w:rPr>
              <w:t xml:space="preserve"> </w:t>
            </w:r>
            <w:r w:rsidRPr="00EE545E">
              <w:rPr>
                <w:rFonts w:eastAsia="Calibri"/>
                <w:szCs w:val="22"/>
                <w:lang w:val="en-US"/>
              </w:rPr>
              <w:t>I</w:t>
            </w:r>
            <w:r w:rsidRPr="00EE545E">
              <w:rPr>
                <w:rFonts w:eastAsia="Calibri"/>
                <w:szCs w:val="22"/>
              </w:rPr>
              <w:t xml:space="preserve"> квалификационную категорию – на высшую;</w:t>
            </w:r>
          </w:p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>- педагогическими работниками курсов повышения квалификации</w:t>
            </w:r>
          </w:p>
        </w:tc>
        <w:tc>
          <w:tcPr>
            <w:tcW w:w="346" w:type="pct"/>
            <w:shd w:val="clear" w:color="auto" w:fill="auto"/>
          </w:tcPr>
          <w:p w:rsidR="00A613D6" w:rsidRDefault="00AD457A" w:rsidP="00EE545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38</w:t>
            </w:r>
            <w:r w:rsidR="00A613D6" w:rsidRPr="00EE545E">
              <w:rPr>
                <w:rFonts w:eastAsia="Calibri"/>
                <w:szCs w:val="22"/>
              </w:rPr>
              <w:t>%</w:t>
            </w: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30%</w:t>
            </w: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Pr="00EE545E" w:rsidRDefault="00AD457A" w:rsidP="00EE545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38%</w:t>
            </w:r>
          </w:p>
        </w:tc>
        <w:tc>
          <w:tcPr>
            <w:tcW w:w="944" w:type="pc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Обеспечение прохождения: </w:t>
            </w:r>
          </w:p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- аттестации педагогическими работниками, не имеющими квалификационную категорию – на </w:t>
            </w:r>
            <w:r w:rsidRPr="00EE545E">
              <w:rPr>
                <w:rFonts w:eastAsia="Calibri"/>
                <w:szCs w:val="22"/>
                <w:lang w:val="en-US"/>
              </w:rPr>
              <w:t>I</w:t>
            </w:r>
            <w:r w:rsidRPr="00EE545E">
              <w:rPr>
                <w:rFonts w:eastAsia="Calibri"/>
                <w:szCs w:val="22"/>
              </w:rPr>
              <w:t xml:space="preserve"> категорию; </w:t>
            </w:r>
            <w:proofErr w:type="gramStart"/>
            <w:r w:rsidRPr="00EE545E">
              <w:rPr>
                <w:rFonts w:eastAsia="Calibri"/>
                <w:szCs w:val="22"/>
              </w:rPr>
              <w:t>имеющих</w:t>
            </w:r>
            <w:proofErr w:type="gramEnd"/>
            <w:r w:rsidRPr="00EE545E">
              <w:rPr>
                <w:rFonts w:eastAsia="Calibri"/>
                <w:szCs w:val="22"/>
              </w:rPr>
              <w:t xml:space="preserve"> </w:t>
            </w:r>
            <w:r w:rsidRPr="00EE545E">
              <w:rPr>
                <w:rFonts w:eastAsia="Calibri"/>
                <w:szCs w:val="22"/>
                <w:lang w:val="en-US"/>
              </w:rPr>
              <w:t>I</w:t>
            </w:r>
            <w:r w:rsidRPr="00EE545E">
              <w:rPr>
                <w:rFonts w:eastAsia="Calibri"/>
                <w:szCs w:val="22"/>
              </w:rPr>
              <w:t xml:space="preserve"> квалификационную категорию – на высшую;</w:t>
            </w:r>
          </w:p>
          <w:p w:rsidR="00A613D6" w:rsidRPr="00EE545E" w:rsidRDefault="00A613D6" w:rsidP="00EE545E">
            <w:pPr>
              <w:rPr>
                <w:rFonts w:eastAsia="Calibri"/>
                <w:b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- педагогическими </w:t>
            </w:r>
            <w:r w:rsidRPr="00EE545E">
              <w:rPr>
                <w:rFonts w:eastAsia="Calibri"/>
                <w:szCs w:val="22"/>
              </w:rPr>
              <w:lastRenderedPageBreak/>
              <w:t>работниками курсов повышения квалификации</w:t>
            </w:r>
          </w:p>
        </w:tc>
        <w:tc>
          <w:tcPr>
            <w:tcW w:w="346" w:type="pct"/>
            <w:shd w:val="clear" w:color="auto" w:fill="auto"/>
          </w:tcPr>
          <w:p w:rsidR="00A613D6" w:rsidRDefault="00AD457A" w:rsidP="00EE545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40</w:t>
            </w:r>
            <w:r w:rsidR="00A613D6" w:rsidRPr="00EE545E">
              <w:rPr>
                <w:rFonts w:eastAsia="Calibri"/>
                <w:szCs w:val="22"/>
              </w:rPr>
              <w:t>%</w:t>
            </w: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30%</w:t>
            </w: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Default="00AD457A" w:rsidP="00EE545E">
            <w:pPr>
              <w:jc w:val="center"/>
              <w:rPr>
                <w:rFonts w:eastAsia="Calibri"/>
                <w:szCs w:val="22"/>
              </w:rPr>
            </w:pPr>
          </w:p>
          <w:p w:rsidR="00AD457A" w:rsidRPr="00EE545E" w:rsidRDefault="00AD457A" w:rsidP="00EE545E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40%</w:t>
            </w:r>
          </w:p>
        </w:tc>
        <w:tc>
          <w:tcPr>
            <w:tcW w:w="787" w:type="pct"/>
            <w:shd w:val="clear" w:color="auto" w:fill="auto"/>
          </w:tcPr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Обеспечение прохождения: </w:t>
            </w:r>
          </w:p>
          <w:p w:rsidR="00A613D6" w:rsidRPr="00EE545E" w:rsidRDefault="00A613D6" w:rsidP="00EE545E">
            <w:pPr>
              <w:rPr>
                <w:rFonts w:eastAsia="Calibri"/>
                <w:szCs w:val="22"/>
              </w:rPr>
            </w:pPr>
            <w:r w:rsidRPr="00EE545E">
              <w:rPr>
                <w:rFonts w:eastAsia="Calibri"/>
                <w:szCs w:val="22"/>
              </w:rPr>
              <w:t xml:space="preserve">- аттестации педагогическими работниками, не имеющими квалификационную категорию – на </w:t>
            </w:r>
            <w:r w:rsidRPr="00EE545E">
              <w:rPr>
                <w:rFonts w:eastAsia="Calibri"/>
                <w:szCs w:val="22"/>
                <w:lang w:val="en-US"/>
              </w:rPr>
              <w:t>I</w:t>
            </w:r>
            <w:r w:rsidRPr="00EE545E">
              <w:rPr>
                <w:rFonts w:eastAsia="Calibri"/>
                <w:szCs w:val="22"/>
              </w:rPr>
              <w:t xml:space="preserve"> категорию; </w:t>
            </w:r>
            <w:proofErr w:type="gramStart"/>
            <w:r w:rsidRPr="00EE545E">
              <w:rPr>
                <w:rFonts w:eastAsia="Calibri"/>
                <w:szCs w:val="22"/>
              </w:rPr>
              <w:t>имеющих</w:t>
            </w:r>
            <w:proofErr w:type="gramEnd"/>
            <w:r w:rsidRPr="00EE545E">
              <w:rPr>
                <w:rFonts w:eastAsia="Calibri"/>
                <w:szCs w:val="22"/>
              </w:rPr>
              <w:t xml:space="preserve"> </w:t>
            </w:r>
            <w:r w:rsidRPr="00EE545E">
              <w:rPr>
                <w:rFonts w:eastAsia="Calibri"/>
                <w:szCs w:val="22"/>
                <w:lang w:val="en-US"/>
              </w:rPr>
              <w:t>I</w:t>
            </w:r>
            <w:r w:rsidRPr="00EE545E">
              <w:rPr>
                <w:rFonts w:eastAsia="Calibri"/>
                <w:szCs w:val="22"/>
              </w:rPr>
              <w:t xml:space="preserve"> квалификационную категорию – на высшую;</w:t>
            </w:r>
          </w:p>
          <w:p w:rsidR="00A613D6" w:rsidRPr="00EE545E" w:rsidRDefault="00A613D6" w:rsidP="00EE545E">
            <w:pPr>
              <w:rPr>
                <w:rFonts w:eastAsia="Calibri"/>
                <w:b/>
                <w:szCs w:val="22"/>
              </w:rPr>
            </w:pPr>
            <w:r w:rsidRPr="00EE545E">
              <w:rPr>
                <w:rFonts w:eastAsia="Calibri"/>
                <w:szCs w:val="22"/>
              </w:rPr>
              <w:lastRenderedPageBreak/>
              <w:t>- педагогическими работниками курсов повышения квалификации</w:t>
            </w:r>
          </w:p>
        </w:tc>
      </w:tr>
    </w:tbl>
    <w:p w:rsidR="00A613D6" w:rsidRDefault="00A613D6" w:rsidP="00A613D6">
      <w:pPr>
        <w:rPr>
          <w:b/>
          <w:szCs w:val="26"/>
        </w:rPr>
      </w:pPr>
    </w:p>
    <w:p w:rsidR="00A613D6" w:rsidRDefault="00A613D6" w:rsidP="00A613D6">
      <w:pPr>
        <w:rPr>
          <w:b/>
          <w:szCs w:val="26"/>
        </w:rPr>
      </w:pPr>
    </w:p>
    <w:p w:rsidR="00CB400F" w:rsidRDefault="00CB400F" w:rsidP="00EE545E">
      <w:pPr>
        <w:ind w:left="5670"/>
      </w:pPr>
    </w:p>
    <w:sectPr w:rsidR="00CB400F" w:rsidSect="00EE545E">
      <w:pgSz w:w="16838" w:h="11906" w:orient="landscape" w:code="9"/>
      <w:pgMar w:top="1276" w:right="253" w:bottom="567" w:left="56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732"/>
    <w:multiLevelType w:val="hybridMultilevel"/>
    <w:tmpl w:val="B04A746A"/>
    <w:lvl w:ilvl="0" w:tplc="DE087C86">
      <w:start w:val="1"/>
      <w:numFmt w:val="decimal"/>
      <w:lvlText w:val="%1."/>
      <w:lvlJc w:val="left"/>
      <w:pPr>
        <w:tabs>
          <w:tab w:val="num" w:pos="1095"/>
        </w:tabs>
        <w:ind w:left="109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64701"/>
    <w:rsid w:val="000109BC"/>
    <w:rsid w:val="00085BC7"/>
    <w:rsid w:val="000B1972"/>
    <w:rsid w:val="00144E86"/>
    <w:rsid w:val="00167C5A"/>
    <w:rsid w:val="001A6954"/>
    <w:rsid w:val="001C721B"/>
    <w:rsid w:val="002315B8"/>
    <w:rsid w:val="00260119"/>
    <w:rsid w:val="002A4652"/>
    <w:rsid w:val="003129AC"/>
    <w:rsid w:val="003216C1"/>
    <w:rsid w:val="003247D8"/>
    <w:rsid w:val="003D12E1"/>
    <w:rsid w:val="003F3479"/>
    <w:rsid w:val="004C75EE"/>
    <w:rsid w:val="004F7A53"/>
    <w:rsid w:val="0053651A"/>
    <w:rsid w:val="00545328"/>
    <w:rsid w:val="0060158D"/>
    <w:rsid w:val="006A0A1B"/>
    <w:rsid w:val="006E7611"/>
    <w:rsid w:val="00866548"/>
    <w:rsid w:val="00895EDF"/>
    <w:rsid w:val="009045A0"/>
    <w:rsid w:val="009A1A36"/>
    <w:rsid w:val="00A20EF2"/>
    <w:rsid w:val="00A613D6"/>
    <w:rsid w:val="00A67572"/>
    <w:rsid w:val="00AD457A"/>
    <w:rsid w:val="00B047FA"/>
    <w:rsid w:val="00B65458"/>
    <w:rsid w:val="00BC2883"/>
    <w:rsid w:val="00BE27AF"/>
    <w:rsid w:val="00C0637F"/>
    <w:rsid w:val="00C27996"/>
    <w:rsid w:val="00CB400F"/>
    <w:rsid w:val="00CF0526"/>
    <w:rsid w:val="00D273CF"/>
    <w:rsid w:val="00D64701"/>
    <w:rsid w:val="00D648C9"/>
    <w:rsid w:val="00DD1E61"/>
    <w:rsid w:val="00E666A3"/>
    <w:rsid w:val="00EE545E"/>
    <w:rsid w:val="00EF2D27"/>
    <w:rsid w:val="00F8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085B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13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</vt:lpstr>
    </vt:vector>
  </TitlesOfParts>
  <Company>*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*</dc:creator>
  <cp:lastModifiedBy>марина</cp:lastModifiedBy>
  <cp:revision>4</cp:revision>
  <cp:lastPrinted>2014-07-04T06:40:00Z</cp:lastPrinted>
  <dcterms:created xsi:type="dcterms:W3CDTF">2015-02-26T08:24:00Z</dcterms:created>
  <dcterms:modified xsi:type="dcterms:W3CDTF">2015-02-26T08:25:00Z</dcterms:modified>
</cp:coreProperties>
</file>